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25403B97" w:rsidR="00D309CC" w:rsidRDefault="00D309CC" w:rsidP="00D46431">
      <w:pPr>
        <w:pStyle w:val="CH"/>
      </w:pPr>
      <w:bookmarkStart w:id="0" w:name="historyclause"/>
      <w:r>
        <w:t xml:space="preserve">3GPP </w:t>
      </w:r>
      <w:r w:rsidR="00595C50">
        <w:t>RAN4</w:t>
      </w:r>
      <w:r>
        <w:t xml:space="preserve"> Meeting </w:t>
      </w:r>
      <w:r w:rsidR="00595C50">
        <w:t>#11</w:t>
      </w:r>
      <w:r w:rsidR="003C5A28">
        <w:t>5</w:t>
      </w:r>
      <w:r>
        <w:tab/>
      </w:r>
      <w:r w:rsidR="00D46431">
        <w:tab/>
      </w:r>
      <w:r w:rsidR="00FF2ADC" w:rsidRPr="00FF2ADC">
        <w:t>R4-2506126</w:t>
      </w:r>
    </w:p>
    <w:p w14:paraId="50DC9730" w14:textId="2ABBB3D0" w:rsidR="00D309CC" w:rsidRPr="00FD166F" w:rsidRDefault="003C5A28" w:rsidP="00D46431">
      <w:pPr>
        <w:pStyle w:val="CH"/>
        <w:tabs>
          <w:tab w:val="clear" w:pos="7920"/>
        </w:tabs>
        <w:rPr>
          <w:b w:val="0"/>
        </w:rPr>
      </w:pPr>
      <w:r>
        <w:t>Malta</w:t>
      </w:r>
      <w:r w:rsidR="00595C50">
        <w:t xml:space="preserve">, </w:t>
      </w:r>
      <w:r>
        <w:t>Malta</w:t>
      </w:r>
      <w:r w:rsidR="00086E33">
        <w:t>,</w:t>
      </w:r>
      <w:r w:rsidR="00595C50">
        <w:t xml:space="preserve"> </w:t>
      </w:r>
      <w:r>
        <w:t>May 19-23</w:t>
      </w:r>
      <w:r w:rsidR="00086E33">
        <w:t>, 2025</w:t>
      </w:r>
    </w:p>
    <w:p w14:paraId="39A0EE25" w14:textId="77777777" w:rsidR="00D309CC" w:rsidRDefault="00D309CC" w:rsidP="00D309CC">
      <w:pPr>
        <w:tabs>
          <w:tab w:val="left" w:pos="2160"/>
        </w:tabs>
        <w:rPr>
          <w:rFonts w:ascii="Arial" w:hAnsi="Arial" w:cs="Arial"/>
          <w:b/>
        </w:rPr>
      </w:pPr>
    </w:p>
    <w:p w14:paraId="6DDCE159" w14:textId="2F33AA8B" w:rsidR="00D309CC" w:rsidRPr="00595C50" w:rsidRDefault="00D309CC" w:rsidP="00D309CC">
      <w:pPr>
        <w:pStyle w:val="CH"/>
        <w:rPr>
          <w:lang w:val="en-US"/>
        </w:rPr>
      </w:pPr>
      <w:r w:rsidRPr="0008103A">
        <w:t>Agenda item:</w:t>
      </w:r>
      <w:r>
        <w:tab/>
      </w:r>
      <w:r w:rsidR="00B27FEE">
        <w:rPr>
          <w:lang w:val="en-US"/>
        </w:rPr>
        <w:t>1</w:t>
      </w:r>
      <w:r w:rsidR="003C5A28">
        <w:rPr>
          <w:lang w:val="en-US"/>
        </w:rPr>
        <w:t>1</w:t>
      </w:r>
    </w:p>
    <w:p w14:paraId="4DBE005A" w14:textId="3BD9E58D" w:rsidR="00D309CC" w:rsidRPr="0008103A" w:rsidRDefault="00D309CC" w:rsidP="00D309CC">
      <w:pPr>
        <w:pStyle w:val="CH"/>
        <w:rPr>
          <w:b w:val="0"/>
        </w:rPr>
      </w:pPr>
      <w:r>
        <w:t>Source:</w:t>
      </w:r>
      <w:r>
        <w:tab/>
        <w:t>Apple</w:t>
      </w:r>
    </w:p>
    <w:p w14:paraId="0D2061A1" w14:textId="574CAF43" w:rsidR="00D309CC" w:rsidRPr="00595C50" w:rsidRDefault="00D309CC" w:rsidP="00D309CC">
      <w:pPr>
        <w:pStyle w:val="CH"/>
        <w:rPr>
          <w:lang w:val="en-US"/>
        </w:rPr>
      </w:pPr>
      <w:r w:rsidRPr="0008103A">
        <w:t>Title:</w:t>
      </w:r>
      <w:r w:rsidRPr="0008103A">
        <w:tab/>
      </w:r>
      <w:r w:rsidR="00B27FEE" w:rsidRPr="00B27FEE">
        <w:rPr>
          <w:lang w:val="en-US"/>
        </w:rPr>
        <w:t>Views on further enhancement of TRP TRS in Rel-20</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FF0476" w14:textId="67D302D0" w:rsidR="00B27FEE" w:rsidRDefault="00B27FEE" w:rsidP="008E7986">
      <w:r>
        <w:t xml:space="preserve">With the performance phase of the TRP/TRS work recently rescoped in RAN #106 </w:t>
      </w:r>
      <w:r>
        <w:fldChar w:fldCharType="begin"/>
      </w:r>
      <w:r>
        <w:instrText xml:space="preserve"> REF _Ref189762668 \r \h </w:instrText>
      </w:r>
      <w:r>
        <w:fldChar w:fldCharType="separate"/>
      </w:r>
      <w:r>
        <w:t>[1]</w:t>
      </w:r>
      <w:r>
        <w:fldChar w:fldCharType="end"/>
      </w:r>
      <w:r>
        <w:t>, the overall scope TRP/TRS achievements in RAN4 can be summarized.  This contribution reviews the progress so far and recommends further efforts on TRP/TRS in Rel-20.</w:t>
      </w:r>
    </w:p>
    <w:p w14:paraId="3A67921B" w14:textId="1276B2D4" w:rsidR="008E7986" w:rsidRDefault="008E7986" w:rsidP="008E7986">
      <w:pPr>
        <w:pStyle w:val="Heading1"/>
      </w:pPr>
      <w:r>
        <w:t>2</w:t>
      </w:r>
      <w:r>
        <w:tab/>
      </w:r>
      <w:r w:rsidR="00B845A4">
        <w:t>Discussion</w:t>
      </w:r>
    </w:p>
    <w:p w14:paraId="7532EF15" w14:textId="7405508B" w:rsidR="00B27FEE" w:rsidRDefault="00B27FEE" w:rsidP="00B27FEE">
      <w:r>
        <w:t>The TRP/TRS progress achieved thus far in NR is shown in the Table below.</w:t>
      </w:r>
    </w:p>
    <w:p w14:paraId="43CE0E03" w14:textId="2D2F441A" w:rsidR="00B27FEE" w:rsidRDefault="00B27FEE" w:rsidP="00B27FEE">
      <w:r w:rsidRPr="00B27FEE">
        <w:rPr>
          <w:noProof/>
        </w:rPr>
        <w:drawing>
          <wp:inline distT="0" distB="0" distL="0" distR="0" wp14:anchorId="09547696" wp14:editId="5B65CB78">
            <wp:extent cx="6122035" cy="3973195"/>
            <wp:effectExtent l="0" t="0" r="0" b="1905"/>
            <wp:docPr id="199220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20397" name=""/>
                    <pic:cNvPicPr/>
                  </pic:nvPicPr>
                  <pic:blipFill>
                    <a:blip r:embed="rId9"/>
                    <a:stretch>
                      <a:fillRect/>
                    </a:stretch>
                  </pic:blipFill>
                  <pic:spPr>
                    <a:xfrm>
                      <a:off x="0" y="0"/>
                      <a:ext cx="6122035" cy="3973195"/>
                    </a:xfrm>
                    <a:prstGeom prst="rect">
                      <a:avLst/>
                    </a:prstGeom>
                  </pic:spPr>
                </pic:pic>
              </a:graphicData>
            </a:graphic>
          </wp:inline>
        </w:drawing>
      </w:r>
    </w:p>
    <w:p w14:paraId="170D664E" w14:textId="77777777" w:rsidR="00B27FEE" w:rsidRDefault="00B27FEE" w:rsidP="00B27FEE">
      <w:r>
        <w:t>We note that although RAN prioritized the list of bands to complete in the Rel-19 performance phase, it is still large.  Practical limitations with measurement lab capacity may lead to further prioritization, with the anticipation that work on the deprioritized bands could be shifted to Rel-20.</w:t>
      </w:r>
    </w:p>
    <w:p w14:paraId="2BA971EC" w14:textId="341A937F" w:rsidR="00B27FEE" w:rsidRDefault="00B27FEE" w:rsidP="00B27FEE">
      <w:r>
        <w:t xml:space="preserve">During RAN #106 it was agreed to convert the ambient IoT study item [TR38.769] to a work item </w:t>
      </w:r>
      <w:r>
        <w:fldChar w:fldCharType="begin"/>
      </w:r>
      <w:r>
        <w:instrText xml:space="preserve"> REF _Ref189762987 \r \h </w:instrText>
      </w:r>
      <w:r>
        <w:fldChar w:fldCharType="separate"/>
      </w:r>
      <w:r>
        <w:t>[2]</w:t>
      </w:r>
      <w:r>
        <w:fldChar w:fldCharType="end"/>
      </w:r>
      <w:r>
        <w:t>, with the objectives related to OTA captured in the WID.  For ease of tracking, this item is included in the table as a Rel-20 objective, considering very little time left in Rel-19 to conclude the test methodology work.</w:t>
      </w:r>
    </w:p>
    <w:p w14:paraId="5216DAC8" w14:textId="3AE0E1C2" w:rsidR="00B27FEE" w:rsidRDefault="00B27FEE" w:rsidP="00B27FEE">
      <w:r>
        <w:lastRenderedPageBreak/>
        <w:t>Apart from ambient IoT, we do not foresee any further methodology work for TRP/TRS in Rel-20 and recommend focusing on the following performance objectives:</w:t>
      </w:r>
    </w:p>
    <w:p w14:paraId="7C33DA09" w14:textId="25BA3947" w:rsidR="0027349B" w:rsidRDefault="0027349B" w:rsidP="0027349B">
      <w:pPr>
        <w:pStyle w:val="B1"/>
      </w:pPr>
      <w:r>
        <w:t>-</w:t>
      </w:r>
      <w:r>
        <w:tab/>
        <w:t xml:space="preserve">Lab alignment for NTN, </w:t>
      </w:r>
      <w:proofErr w:type="spellStart"/>
      <w:r>
        <w:t>RedCap</w:t>
      </w:r>
      <w:proofErr w:type="spellEnd"/>
      <w:r>
        <w:t>, handheld coherent UL MIMO</w:t>
      </w:r>
    </w:p>
    <w:p w14:paraId="6C4077D7" w14:textId="3F1D01CD" w:rsidR="0027349B" w:rsidRDefault="0027349B" w:rsidP="0027349B">
      <w:pPr>
        <w:pStyle w:val="B1"/>
      </w:pPr>
      <w:r>
        <w:t>-</w:t>
      </w:r>
      <w:r>
        <w:tab/>
        <w:t>1Tx handheld TRP/TRS requirements for n7, n20, n79</w:t>
      </w:r>
    </w:p>
    <w:p w14:paraId="00425497" w14:textId="27F6436B" w:rsidR="0027349B" w:rsidRDefault="0027349B" w:rsidP="0027349B">
      <w:pPr>
        <w:pStyle w:val="B1"/>
      </w:pPr>
      <w:r>
        <w:t>-</w:t>
      </w:r>
      <w:r>
        <w:tab/>
        <w:t>2Tx handheld non-coherent MIMO TRP/TRS requirements for n77, n79</w:t>
      </w:r>
    </w:p>
    <w:p w14:paraId="503AA5EC" w14:textId="677A5586" w:rsidR="00B27FEE" w:rsidRDefault="0027349B" w:rsidP="0027349B">
      <w:pPr>
        <w:pStyle w:val="B1"/>
      </w:pPr>
      <w:r>
        <w:t>-</w:t>
      </w:r>
      <w:r>
        <w:tab/>
        <w:t>2Tx handheld coherent MIMO TRP/TRS requirements for n41, n78</w:t>
      </w:r>
    </w:p>
    <w:p w14:paraId="44D8420C" w14:textId="162E4240" w:rsidR="0027349B" w:rsidRDefault="0027349B" w:rsidP="0027349B">
      <w:r>
        <w:t xml:space="preserve">Additionally, it should be checked whether new devices become available in time for the performance phase with the following capabilities:  NTN, </w:t>
      </w:r>
      <w:proofErr w:type="spellStart"/>
      <w:r>
        <w:t>RedCap</w:t>
      </w:r>
      <w:proofErr w:type="spellEnd"/>
      <w:r>
        <w:t>, coherent MIMO.</w:t>
      </w:r>
    </w:p>
    <w:p w14:paraId="06908B32" w14:textId="0481DA77" w:rsidR="009D725E" w:rsidRDefault="009D725E" w:rsidP="0027349B">
      <w:pPr>
        <w:pStyle w:val="Proposal"/>
      </w:pPr>
      <w:bookmarkStart w:id="1" w:name="_Toc181871877"/>
      <w:bookmarkStart w:id="2" w:name="_Toc181873632"/>
      <w:bookmarkStart w:id="3" w:name="_Toc181873692"/>
      <w:bookmarkStart w:id="4" w:name="_Toc181955625"/>
      <w:bookmarkStart w:id="5" w:name="_Toc189727128"/>
      <w:r>
        <w:t>Proposal 1:</w:t>
      </w:r>
      <w:r>
        <w:tab/>
      </w:r>
      <w:bookmarkEnd w:id="1"/>
      <w:bookmarkEnd w:id="2"/>
      <w:bookmarkEnd w:id="3"/>
      <w:bookmarkEnd w:id="4"/>
      <w:bookmarkEnd w:id="5"/>
      <w:r w:rsidR="0027349B">
        <w:t xml:space="preserve">It is recommended to initiate a Rel-20 TRP/TRS work item with only a performance phase targeting the following objectives: Lab alignment for NTN, </w:t>
      </w:r>
      <w:proofErr w:type="spellStart"/>
      <w:r w:rsidR="0027349B">
        <w:t>RedCap</w:t>
      </w:r>
      <w:proofErr w:type="spellEnd"/>
      <w:r w:rsidR="0027349B">
        <w:t>, handheld coherent UL MIMO; 1Tx handheld TRP/TRS requirements for n7, n20, n79; 2Tx handheld non-coherent MIMO TRP/TRS requirements for n77, n79; 2Tx handheld coherent MIMO TRP/TRS requirements for n41, n78.</w:t>
      </w:r>
    </w:p>
    <w:p w14:paraId="5D2DDC34" w14:textId="2B052426" w:rsidR="005E69AE" w:rsidRDefault="0027349B" w:rsidP="005E69AE">
      <w:pPr>
        <w:pStyle w:val="Heading1"/>
      </w:pPr>
      <w:r>
        <w:t>3</w:t>
      </w:r>
      <w:r w:rsidR="005E69AE">
        <w:tab/>
        <w:t>References</w:t>
      </w:r>
    </w:p>
    <w:p w14:paraId="034F0ED3" w14:textId="753BE3C4" w:rsidR="00086E33" w:rsidRDefault="00B27FEE" w:rsidP="00086E33">
      <w:pPr>
        <w:pStyle w:val="EX"/>
      </w:pPr>
      <w:bookmarkStart w:id="6" w:name="_Ref189762668"/>
      <w:bookmarkStart w:id="7" w:name="_Ref181870462"/>
      <w:r w:rsidRPr="00B27FEE">
        <w:t>RP-243277</w:t>
      </w:r>
      <w:r>
        <w:t>, “</w:t>
      </w:r>
      <w:r w:rsidRPr="00B27FEE">
        <w:t>Revised WID: WI on FR1 TRP (Total Radiated Power), TRS (Total Radiated Sensitivity) and MIMO OTA (Over the Air) testing enhancement Phase 3</w:t>
      </w:r>
      <w:r>
        <w:t>,” 3GPP RAN #106, December 2024</w:t>
      </w:r>
      <w:bookmarkEnd w:id="6"/>
    </w:p>
    <w:p w14:paraId="7F02F958" w14:textId="2C497FF7" w:rsidR="00B27FEE" w:rsidRDefault="00B27FEE" w:rsidP="00086E33">
      <w:pPr>
        <w:pStyle w:val="EX"/>
      </w:pPr>
      <w:bookmarkStart w:id="8" w:name="_Ref189762987"/>
      <w:r w:rsidRPr="00B27FEE">
        <w:t>RP-243326</w:t>
      </w:r>
      <w:r>
        <w:t>, “</w:t>
      </w:r>
      <w:r w:rsidRPr="00B27FEE">
        <w:t>New Work Item: Solutions for Ambient IoT (Internet of Things) in NR</w:t>
      </w:r>
      <w:r>
        <w:t>,” 3GPP RAN #106, December 2026</w:t>
      </w:r>
      <w:bookmarkEnd w:id="8"/>
    </w:p>
    <w:bookmarkEnd w:id="0"/>
    <w:bookmarkEnd w:id="7"/>
    <w:p w14:paraId="543D1CC3" w14:textId="77777777" w:rsidR="00B27FEE" w:rsidRDefault="00B27FEE" w:rsidP="00B27FEE">
      <w:pPr>
        <w:pStyle w:val="EX"/>
        <w:numPr>
          <w:ilvl w:val="0"/>
          <w:numId w:val="0"/>
        </w:numPr>
        <w:ind w:left="369" w:hanging="369"/>
      </w:pPr>
    </w:p>
    <w:sectPr w:rsidR="00B27FEE" w:rsidSect="008802E3">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434A3" w14:textId="77777777" w:rsidR="00C87866" w:rsidRDefault="00C87866">
      <w:r>
        <w:separator/>
      </w:r>
    </w:p>
  </w:endnote>
  <w:endnote w:type="continuationSeparator" w:id="0">
    <w:p w14:paraId="6A9D0E69" w14:textId="77777777" w:rsidR="00C87866" w:rsidRDefault="00C8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76A11" w14:textId="77777777" w:rsidR="00C87866" w:rsidRDefault="00C87866">
      <w:r>
        <w:separator/>
      </w:r>
    </w:p>
  </w:footnote>
  <w:footnote w:type="continuationSeparator" w:id="0">
    <w:p w14:paraId="3E72D121" w14:textId="77777777" w:rsidR="00C87866" w:rsidRDefault="00C8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D58AB"/>
    <w:rsid w:val="000E0209"/>
    <w:rsid w:val="00104BC6"/>
    <w:rsid w:val="00114E2C"/>
    <w:rsid w:val="00133525"/>
    <w:rsid w:val="00133E65"/>
    <w:rsid w:val="0016744E"/>
    <w:rsid w:val="001A4C42"/>
    <w:rsid w:val="001C21C3"/>
    <w:rsid w:val="001D02C2"/>
    <w:rsid w:val="001D3A29"/>
    <w:rsid w:val="001E1FFA"/>
    <w:rsid w:val="001E2BCF"/>
    <w:rsid w:val="001F0C1D"/>
    <w:rsid w:val="001F1132"/>
    <w:rsid w:val="001F168B"/>
    <w:rsid w:val="001F3CDB"/>
    <w:rsid w:val="001F718D"/>
    <w:rsid w:val="002121CB"/>
    <w:rsid w:val="002347A2"/>
    <w:rsid w:val="00245BAB"/>
    <w:rsid w:val="00247926"/>
    <w:rsid w:val="002675F0"/>
    <w:rsid w:val="0027349B"/>
    <w:rsid w:val="00276EE4"/>
    <w:rsid w:val="002A1EDC"/>
    <w:rsid w:val="002B6339"/>
    <w:rsid w:val="002E00EE"/>
    <w:rsid w:val="002F0C22"/>
    <w:rsid w:val="003172DC"/>
    <w:rsid w:val="00317AC7"/>
    <w:rsid w:val="0034052F"/>
    <w:rsid w:val="0035462D"/>
    <w:rsid w:val="003765B8"/>
    <w:rsid w:val="003A0483"/>
    <w:rsid w:val="003A0A0B"/>
    <w:rsid w:val="003C3971"/>
    <w:rsid w:val="003C5A28"/>
    <w:rsid w:val="003E0E54"/>
    <w:rsid w:val="003E7753"/>
    <w:rsid w:val="0040201E"/>
    <w:rsid w:val="004205CB"/>
    <w:rsid w:val="00423334"/>
    <w:rsid w:val="004345EC"/>
    <w:rsid w:val="004826A9"/>
    <w:rsid w:val="00491484"/>
    <w:rsid w:val="004C1601"/>
    <w:rsid w:val="004D3578"/>
    <w:rsid w:val="004E213A"/>
    <w:rsid w:val="004E4D44"/>
    <w:rsid w:val="004F0988"/>
    <w:rsid w:val="004F3340"/>
    <w:rsid w:val="004F3E3D"/>
    <w:rsid w:val="0053388B"/>
    <w:rsid w:val="00535773"/>
    <w:rsid w:val="00543E6C"/>
    <w:rsid w:val="0055413F"/>
    <w:rsid w:val="00565087"/>
    <w:rsid w:val="00572E14"/>
    <w:rsid w:val="00595C50"/>
    <w:rsid w:val="005973BE"/>
    <w:rsid w:val="005A5986"/>
    <w:rsid w:val="005C5ADE"/>
    <w:rsid w:val="005D2E01"/>
    <w:rsid w:val="005D6137"/>
    <w:rsid w:val="005D6DDA"/>
    <w:rsid w:val="005D7526"/>
    <w:rsid w:val="005E69AE"/>
    <w:rsid w:val="00602AEA"/>
    <w:rsid w:val="006047D6"/>
    <w:rsid w:val="00607E3C"/>
    <w:rsid w:val="00614FDF"/>
    <w:rsid w:val="006246A7"/>
    <w:rsid w:val="0062595A"/>
    <w:rsid w:val="0063543D"/>
    <w:rsid w:val="00647114"/>
    <w:rsid w:val="00653558"/>
    <w:rsid w:val="006A323F"/>
    <w:rsid w:val="006A3823"/>
    <w:rsid w:val="006B30D0"/>
    <w:rsid w:val="006B59E0"/>
    <w:rsid w:val="006C3D95"/>
    <w:rsid w:val="006E5C86"/>
    <w:rsid w:val="00713C44"/>
    <w:rsid w:val="00734A5B"/>
    <w:rsid w:val="0074026F"/>
    <w:rsid w:val="007429F6"/>
    <w:rsid w:val="00744E76"/>
    <w:rsid w:val="00752198"/>
    <w:rsid w:val="00753881"/>
    <w:rsid w:val="00774DA4"/>
    <w:rsid w:val="00776CF3"/>
    <w:rsid w:val="00781F0F"/>
    <w:rsid w:val="00797046"/>
    <w:rsid w:val="007B600E"/>
    <w:rsid w:val="007D2729"/>
    <w:rsid w:val="007E7306"/>
    <w:rsid w:val="007F0F4A"/>
    <w:rsid w:val="007F71BD"/>
    <w:rsid w:val="008028A4"/>
    <w:rsid w:val="008029FB"/>
    <w:rsid w:val="00817778"/>
    <w:rsid w:val="00820B25"/>
    <w:rsid w:val="00830747"/>
    <w:rsid w:val="008768CA"/>
    <w:rsid w:val="008802E3"/>
    <w:rsid w:val="008C384C"/>
    <w:rsid w:val="008E0A99"/>
    <w:rsid w:val="008E7986"/>
    <w:rsid w:val="0090271F"/>
    <w:rsid w:val="00902E23"/>
    <w:rsid w:val="009114D7"/>
    <w:rsid w:val="0091348E"/>
    <w:rsid w:val="00917CCB"/>
    <w:rsid w:val="00942EC2"/>
    <w:rsid w:val="00957D75"/>
    <w:rsid w:val="009746C7"/>
    <w:rsid w:val="009D725E"/>
    <w:rsid w:val="009F37B7"/>
    <w:rsid w:val="009F5E43"/>
    <w:rsid w:val="00A10F02"/>
    <w:rsid w:val="00A164B4"/>
    <w:rsid w:val="00A24DAA"/>
    <w:rsid w:val="00A26956"/>
    <w:rsid w:val="00A53724"/>
    <w:rsid w:val="00A73129"/>
    <w:rsid w:val="00A82346"/>
    <w:rsid w:val="00A8729C"/>
    <w:rsid w:val="00A92BA1"/>
    <w:rsid w:val="00AC6BC6"/>
    <w:rsid w:val="00AE3797"/>
    <w:rsid w:val="00B15449"/>
    <w:rsid w:val="00B27FEE"/>
    <w:rsid w:val="00B44626"/>
    <w:rsid w:val="00B808FA"/>
    <w:rsid w:val="00B845A4"/>
    <w:rsid w:val="00B93086"/>
    <w:rsid w:val="00BA19ED"/>
    <w:rsid w:val="00BA300B"/>
    <w:rsid w:val="00BA4B8D"/>
    <w:rsid w:val="00BC0F7D"/>
    <w:rsid w:val="00BE3255"/>
    <w:rsid w:val="00BF128E"/>
    <w:rsid w:val="00C06268"/>
    <w:rsid w:val="00C102F5"/>
    <w:rsid w:val="00C1496A"/>
    <w:rsid w:val="00C33079"/>
    <w:rsid w:val="00C45231"/>
    <w:rsid w:val="00C72833"/>
    <w:rsid w:val="00C80F1D"/>
    <w:rsid w:val="00C87866"/>
    <w:rsid w:val="00C93F40"/>
    <w:rsid w:val="00CA3D0C"/>
    <w:rsid w:val="00CD555A"/>
    <w:rsid w:val="00CD71E9"/>
    <w:rsid w:val="00CF20E3"/>
    <w:rsid w:val="00D13723"/>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511"/>
    <w:rsid w:val="00E72ABE"/>
    <w:rsid w:val="00E77645"/>
    <w:rsid w:val="00E91317"/>
    <w:rsid w:val="00EA1DF9"/>
    <w:rsid w:val="00EC4A25"/>
    <w:rsid w:val="00EE5AA7"/>
    <w:rsid w:val="00F025A2"/>
    <w:rsid w:val="00F04712"/>
    <w:rsid w:val="00F21311"/>
    <w:rsid w:val="00F22EC7"/>
    <w:rsid w:val="00F325C8"/>
    <w:rsid w:val="00F477C6"/>
    <w:rsid w:val="00F56D37"/>
    <w:rsid w:val="00F62AEB"/>
    <w:rsid w:val="00F653B8"/>
    <w:rsid w:val="00F70647"/>
    <w:rsid w:val="00F85EA1"/>
    <w:rsid w:val="00F92439"/>
    <w:rsid w:val="00F9377D"/>
    <w:rsid w:val="00FA1266"/>
    <w:rsid w:val="00FA2DA6"/>
    <w:rsid w:val="00FA33F8"/>
    <w:rsid w:val="00FC1192"/>
    <w:rsid w:val="00FF2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 w:id="206926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106</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44</cp:revision>
  <cp:lastPrinted>2019-02-25T14:05:00Z</cp:lastPrinted>
  <dcterms:created xsi:type="dcterms:W3CDTF">2019-08-13T15:36:00Z</dcterms:created>
  <dcterms:modified xsi:type="dcterms:W3CDTF">2025-05-08T20:10:00Z</dcterms:modified>
  <cp:category/>
</cp:coreProperties>
</file>